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1DD" w:rsidRPr="00441B66" w:rsidRDefault="00B73E21" w:rsidP="00E46BC7">
      <w:pPr>
        <w:spacing w:after="120" w:line="360" w:lineRule="auto"/>
        <w:jc w:val="right"/>
        <w:rPr>
          <w:b/>
          <w:bCs/>
          <w:sz w:val="22"/>
          <w:szCs w:val="22"/>
          <w:lang w:val="en-US"/>
        </w:rPr>
      </w:pPr>
      <w:r w:rsidRPr="00441B66">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441B66" w:rsidRDefault="004711DD" w:rsidP="00E46BC7">
      <w:pPr>
        <w:spacing w:after="120" w:line="360" w:lineRule="auto"/>
        <w:jc w:val="right"/>
        <w:outlineLvl w:val="0"/>
        <w:rPr>
          <w:rFonts w:ascii="Helvetica" w:hAnsi="Helvetica"/>
          <w:b/>
          <w:bCs/>
          <w:caps/>
          <w:sz w:val="22"/>
          <w:szCs w:val="22"/>
          <w:lang w:val="en-US"/>
        </w:rPr>
      </w:pPr>
      <w:r w:rsidRPr="00441B66">
        <w:rPr>
          <w:rFonts w:ascii="Helvetica" w:hAnsi="Helvetica"/>
          <w:b/>
          <w:bCs/>
          <w:caps/>
          <w:sz w:val="22"/>
          <w:szCs w:val="22"/>
          <w:lang w:val="en-US"/>
        </w:rPr>
        <w:t>Press release</w:t>
      </w:r>
      <w:bookmarkStart w:id="0" w:name="OLE_LINK1"/>
      <w:bookmarkStart w:id="1" w:name="OLE_LINK2"/>
    </w:p>
    <w:p w:rsidR="00E97ED5" w:rsidRDefault="00E97ED5" w:rsidP="00E46BC7">
      <w:pPr>
        <w:spacing w:after="120" w:line="360" w:lineRule="auto"/>
        <w:outlineLvl w:val="0"/>
        <w:rPr>
          <w:rFonts w:ascii="Helvetica" w:hAnsi="Helvetica"/>
          <w:b/>
          <w:bCs/>
          <w:caps/>
          <w:sz w:val="22"/>
          <w:szCs w:val="22"/>
          <w:lang w:val="en-US"/>
        </w:rPr>
      </w:pPr>
    </w:p>
    <w:p w:rsidR="00940336" w:rsidRPr="00441B66" w:rsidRDefault="00940336" w:rsidP="00E46BC7">
      <w:pPr>
        <w:spacing w:after="120" w:line="360" w:lineRule="auto"/>
        <w:outlineLvl w:val="0"/>
        <w:rPr>
          <w:rFonts w:ascii="Helvetica" w:hAnsi="Helvetica"/>
          <w:b/>
          <w:bCs/>
          <w:caps/>
          <w:sz w:val="22"/>
          <w:szCs w:val="22"/>
          <w:lang w:val="en-US"/>
        </w:rPr>
      </w:pPr>
    </w:p>
    <w:p w:rsidR="000E001F" w:rsidRPr="00441B66" w:rsidRDefault="00D62199" w:rsidP="00E46BC7">
      <w:pPr>
        <w:numPr>
          <w:ilvl w:val="0"/>
          <w:numId w:val="3"/>
        </w:numPr>
        <w:spacing w:after="120" w:line="360" w:lineRule="auto"/>
        <w:ind w:left="426" w:hanging="426"/>
        <w:rPr>
          <w:b/>
          <w:bCs/>
          <w:sz w:val="22"/>
          <w:szCs w:val="22"/>
          <w:lang w:val="en-US"/>
        </w:rPr>
      </w:pPr>
      <w:bookmarkStart w:id="2" w:name="_GoBack"/>
      <w:r w:rsidRPr="00441B66">
        <w:rPr>
          <w:b/>
          <w:bCs/>
          <w:sz w:val="22"/>
          <w:szCs w:val="22"/>
          <w:lang w:val="en-US"/>
        </w:rPr>
        <w:t xml:space="preserve">BBG Asia celebrate their </w:t>
      </w:r>
      <w:r w:rsidR="00441B66" w:rsidRPr="00441B66">
        <w:rPr>
          <w:b/>
          <w:bCs/>
          <w:sz w:val="22"/>
          <w:szCs w:val="22"/>
          <w:lang w:val="en-US"/>
        </w:rPr>
        <w:t>10</w:t>
      </w:r>
      <w:r w:rsidRPr="00441B66">
        <w:rPr>
          <w:b/>
          <w:bCs/>
          <w:sz w:val="22"/>
          <w:szCs w:val="22"/>
          <w:lang w:val="en-US"/>
        </w:rPr>
        <w:t xml:space="preserve">-year </w:t>
      </w:r>
      <w:bookmarkEnd w:id="2"/>
      <w:r w:rsidRPr="00441B66">
        <w:rPr>
          <w:b/>
          <w:bCs/>
          <w:sz w:val="22"/>
          <w:szCs w:val="22"/>
          <w:lang w:val="en-US"/>
        </w:rPr>
        <w:t>anniversary - molds and systems for polyurethane (PUR) and composites</w:t>
      </w:r>
    </w:p>
    <w:p w:rsidR="003D1FD9" w:rsidRPr="00441B66" w:rsidRDefault="006A6AB6" w:rsidP="00E46BC7">
      <w:pPr>
        <w:numPr>
          <w:ilvl w:val="0"/>
          <w:numId w:val="3"/>
        </w:numPr>
        <w:spacing w:after="120" w:line="360" w:lineRule="auto"/>
        <w:ind w:left="426" w:hanging="426"/>
        <w:rPr>
          <w:b/>
          <w:bCs/>
          <w:sz w:val="22"/>
          <w:szCs w:val="22"/>
          <w:lang w:val="en-US"/>
        </w:rPr>
      </w:pPr>
      <w:r w:rsidRPr="00441B66">
        <w:rPr>
          <w:b/>
          <w:bCs/>
          <w:sz w:val="22"/>
          <w:szCs w:val="22"/>
          <w:lang w:val="en-US"/>
        </w:rPr>
        <w:t>Sales have almost doubled since 2012</w:t>
      </w:r>
    </w:p>
    <w:bookmarkEnd w:id="0"/>
    <w:bookmarkEnd w:id="1"/>
    <w:p w:rsidR="00BE2F8D" w:rsidRPr="00441B66" w:rsidRDefault="001E03B0" w:rsidP="00E46BC7">
      <w:pPr>
        <w:spacing w:after="120" w:line="360" w:lineRule="auto"/>
        <w:rPr>
          <w:sz w:val="22"/>
          <w:szCs w:val="22"/>
          <w:lang w:val="en-US"/>
        </w:rPr>
      </w:pPr>
      <w:r w:rsidRPr="00441B66">
        <w:rPr>
          <w:i/>
          <w:sz w:val="22"/>
          <w:szCs w:val="22"/>
          <w:lang w:val="en-US"/>
        </w:rPr>
        <w:t xml:space="preserve">Mindelheim, July </w:t>
      </w:r>
      <w:r w:rsidR="00E97ED5">
        <w:rPr>
          <w:i/>
          <w:sz w:val="22"/>
          <w:szCs w:val="22"/>
          <w:lang w:val="en-US"/>
        </w:rPr>
        <w:t>14</w:t>
      </w:r>
      <w:r w:rsidR="00E97ED5" w:rsidRPr="00E97ED5">
        <w:rPr>
          <w:i/>
          <w:sz w:val="22"/>
          <w:szCs w:val="22"/>
          <w:vertAlign w:val="superscript"/>
          <w:lang w:val="en-US"/>
        </w:rPr>
        <w:t>th</w:t>
      </w:r>
      <w:r w:rsidR="00E97ED5">
        <w:rPr>
          <w:i/>
          <w:sz w:val="22"/>
          <w:szCs w:val="22"/>
          <w:lang w:val="en-US"/>
        </w:rPr>
        <w:t xml:space="preserve">, </w:t>
      </w:r>
      <w:r w:rsidRPr="00441B66">
        <w:rPr>
          <w:i/>
          <w:sz w:val="22"/>
          <w:szCs w:val="22"/>
          <w:lang w:val="en-US"/>
        </w:rPr>
        <w:t>2016</w:t>
      </w:r>
      <w:r w:rsidRPr="00441B66">
        <w:rPr>
          <w:sz w:val="22"/>
          <w:szCs w:val="22"/>
          <w:lang w:val="en-US"/>
        </w:rPr>
        <w:t xml:space="preserve"> BBG Asia, the oldest subsidiary of BBG, a manufacturer of molds, machinery and plants, is celebrating its 10-year anniversary. In March 2006, the company was established as P-PEQ Ltd. at Changchun in North</w:t>
      </w:r>
      <w:r w:rsidR="00441B66" w:rsidRPr="00441B66">
        <w:rPr>
          <w:sz w:val="22"/>
          <w:szCs w:val="22"/>
          <w:lang w:val="en-US"/>
        </w:rPr>
        <w:t>ern</w:t>
      </w:r>
      <w:r w:rsidRPr="00441B66">
        <w:rPr>
          <w:sz w:val="22"/>
          <w:szCs w:val="22"/>
          <w:lang w:val="en-US"/>
        </w:rPr>
        <w:t xml:space="preserve"> China in order to produce molds in accordance with German quality standards for the Asian market. In 2015, the company was renamed BBG Asia Ltd. so as to ensure the group's consistent presence in global markets. Meanwhile, the fully owned subsidiary is also represented at Shanghai. Last year, 55</w:t>
      </w:r>
      <w:r w:rsidR="00F05635">
        <w:rPr>
          <w:sz w:val="22"/>
          <w:szCs w:val="22"/>
          <w:lang w:val="en-US"/>
        </w:rPr>
        <w:t> </w:t>
      </w:r>
      <w:r w:rsidRPr="00441B66">
        <w:rPr>
          <w:sz w:val="22"/>
          <w:szCs w:val="22"/>
          <w:lang w:val="en-US"/>
        </w:rPr>
        <w:t xml:space="preserve">employees generated sales to the tune of EUR 5.6 million in China by selling PUR encapsulation molds. In addition, machinery and plants in the amount of EUR 4.3 million were </w:t>
      </w:r>
      <w:r w:rsidR="00441B66" w:rsidRPr="00441B66">
        <w:rPr>
          <w:sz w:val="22"/>
          <w:szCs w:val="22"/>
          <w:lang w:val="en-US"/>
        </w:rPr>
        <w:t xml:space="preserve">distributed </w:t>
      </w:r>
      <w:r w:rsidRPr="00441B66">
        <w:rPr>
          <w:sz w:val="22"/>
          <w:szCs w:val="22"/>
          <w:lang w:val="en-US"/>
        </w:rPr>
        <w:t xml:space="preserve">in China. </w:t>
      </w:r>
      <w:r w:rsidR="00F05635">
        <w:rPr>
          <w:sz w:val="22"/>
          <w:szCs w:val="22"/>
          <w:lang w:val="en-US"/>
        </w:rPr>
        <w:t xml:space="preserve">Alongside </w:t>
      </w:r>
      <w:r w:rsidRPr="00441B66">
        <w:rPr>
          <w:sz w:val="22"/>
          <w:szCs w:val="22"/>
          <w:lang w:val="en-US"/>
        </w:rPr>
        <w:t>Europe, China is thus the most important market for the corporate group, which also owns BBG North America, the third member of the group.</w:t>
      </w:r>
    </w:p>
    <w:p w:rsidR="009E3373" w:rsidRPr="00441B66" w:rsidRDefault="009E3373" w:rsidP="00E46BC7">
      <w:pPr>
        <w:spacing w:after="120" w:line="360" w:lineRule="auto"/>
        <w:rPr>
          <w:b/>
          <w:sz w:val="22"/>
          <w:szCs w:val="22"/>
          <w:lang w:val="en-US"/>
        </w:rPr>
      </w:pPr>
      <w:r w:rsidRPr="00441B66">
        <w:rPr>
          <w:b/>
          <w:sz w:val="22"/>
          <w:szCs w:val="22"/>
          <w:lang w:val="en-US"/>
        </w:rPr>
        <w:t>PUR encapsulation molds are the core business</w:t>
      </w:r>
    </w:p>
    <w:p w:rsidR="00EF7929" w:rsidRPr="00441B66" w:rsidRDefault="00A55A56" w:rsidP="00E46BC7">
      <w:pPr>
        <w:spacing w:after="120" w:line="360" w:lineRule="auto"/>
        <w:rPr>
          <w:sz w:val="22"/>
          <w:szCs w:val="22"/>
          <w:lang w:val="en-US"/>
        </w:rPr>
      </w:pPr>
      <w:r w:rsidRPr="00441B66">
        <w:rPr>
          <w:sz w:val="22"/>
          <w:szCs w:val="22"/>
          <w:lang w:val="en-US"/>
        </w:rPr>
        <w:t>The subsidiary's core business is to sell the PUR encapsulation molds produced at Changchun in addition to mold carrier systems and end-to-end solutions for processing polyurethane, which are very much in demand. The Asian subsidiary relies on their own mold production</w:t>
      </w:r>
      <w:r w:rsidR="00441B66" w:rsidRPr="00441B66">
        <w:rPr>
          <w:sz w:val="22"/>
          <w:szCs w:val="22"/>
          <w:lang w:val="en-US"/>
        </w:rPr>
        <w:t xml:space="preserve"> plant</w:t>
      </w:r>
      <w:r w:rsidRPr="00441B66">
        <w:rPr>
          <w:sz w:val="22"/>
          <w:szCs w:val="22"/>
          <w:lang w:val="en-US"/>
        </w:rPr>
        <w:t xml:space="preserve"> equipped with </w:t>
      </w:r>
      <w:r w:rsidR="00441B66" w:rsidRPr="00441B66">
        <w:rPr>
          <w:sz w:val="22"/>
          <w:szCs w:val="22"/>
          <w:lang w:val="en-US"/>
        </w:rPr>
        <w:t xml:space="preserve">comprehensive </w:t>
      </w:r>
      <w:r w:rsidRPr="00441B66">
        <w:rPr>
          <w:sz w:val="22"/>
          <w:szCs w:val="22"/>
          <w:lang w:val="en-US"/>
        </w:rPr>
        <w:t>machinery. BBG Asia also installs mold carrier systems and offers services. Two years ago, the company invested in production technology for composite series production, which is a field of business in which the company plans to grow strongly.</w:t>
      </w:r>
    </w:p>
    <w:p w:rsidR="00A530F9" w:rsidRDefault="0069599B" w:rsidP="00E46BC7">
      <w:pPr>
        <w:spacing w:after="120" w:line="360" w:lineRule="auto"/>
        <w:rPr>
          <w:sz w:val="22"/>
          <w:szCs w:val="22"/>
          <w:lang w:val="en-US"/>
        </w:rPr>
      </w:pPr>
      <w:r w:rsidRPr="00441B66">
        <w:rPr>
          <w:sz w:val="22"/>
          <w:szCs w:val="22"/>
          <w:lang w:val="en-US"/>
        </w:rPr>
        <w:t xml:space="preserve">The automotive industry is currently the most important sector. Key accounts include Webasto and Fuyao, Saint Gobain, TM Glass, Mobitech, Sunntek, and Xingyi. BBG Asia so far has viewed China as their core market </w:t>
      </w:r>
      <w:r w:rsidR="00441B66" w:rsidRPr="00441B66">
        <w:rPr>
          <w:sz w:val="22"/>
          <w:szCs w:val="22"/>
          <w:lang w:val="en-US"/>
        </w:rPr>
        <w:t xml:space="preserve">since </w:t>
      </w:r>
      <w:r w:rsidRPr="00441B66">
        <w:rPr>
          <w:sz w:val="22"/>
          <w:szCs w:val="22"/>
          <w:lang w:val="en-US"/>
        </w:rPr>
        <w:t>they also generate the lion's share of their sales in this region. Christian Fritz, managing director, refers to Korea as their second most important market.</w:t>
      </w:r>
    </w:p>
    <w:p w:rsidR="00F05635" w:rsidRPr="00441B66" w:rsidRDefault="00F05635" w:rsidP="00E46BC7">
      <w:pPr>
        <w:spacing w:after="120" w:line="360" w:lineRule="auto"/>
        <w:rPr>
          <w:sz w:val="22"/>
          <w:szCs w:val="22"/>
          <w:lang w:val="en-US"/>
        </w:rPr>
      </w:pPr>
    </w:p>
    <w:p w:rsidR="003C38F4" w:rsidRPr="00441B66" w:rsidRDefault="003C38F4" w:rsidP="00E46BC7">
      <w:pPr>
        <w:spacing w:after="120" w:line="360" w:lineRule="auto"/>
        <w:rPr>
          <w:b/>
          <w:sz w:val="22"/>
          <w:szCs w:val="22"/>
          <w:lang w:val="en-US"/>
        </w:rPr>
      </w:pPr>
      <w:r w:rsidRPr="00441B66">
        <w:rPr>
          <w:b/>
          <w:sz w:val="22"/>
          <w:szCs w:val="22"/>
          <w:lang w:val="en-US"/>
        </w:rPr>
        <w:lastRenderedPageBreak/>
        <w:t xml:space="preserve">Sales have almost doubled since 2012 </w:t>
      </w:r>
    </w:p>
    <w:p w:rsidR="003C38F4" w:rsidRPr="00441B66" w:rsidRDefault="003C38F4" w:rsidP="00E46BC7">
      <w:pPr>
        <w:spacing w:before="120" w:after="120" w:line="360" w:lineRule="auto"/>
        <w:outlineLvl w:val="0"/>
        <w:rPr>
          <w:sz w:val="22"/>
          <w:szCs w:val="22"/>
          <w:lang w:val="en-US"/>
        </w:rPr>
      </w:pPr>
      <w:r w:rsidRPr="00441B66">
        <w:rPr>
          <w:sz w:val="22"/>
          <w:szCs w:val="22"/>
          <w:lang w:val="en-US"/>
        </w:rPr>
        <w:t xml:space="preserve">In 2013, BBG Asia reached an important milestone by establishing a second site at Shanghai, which is primarily concerned with mold repair and modification as well as services. Since the subsidiary </w:t>
      </w:r>
      <w:r w:rsidR="00F05635">
        <w:rPr>
          <w:sz w:val="22"/>
          <w:szCs w:val="22"/>
          <w:lang w:val="en-US"/>
        </w:rPr>
        <w:t xml:space="preserve">has </w:t>
      </w:r>
      <w:r w:rsidRPr="00441B66">
        <w:rPr>
          <w:sz w:val="22"/>
          <w:szCs w:val="22"/>
          <w:lang w:val="en-US"/>
        </w:rPr>
        <w:t xml:space="preserve">also managed to canvass a large number of new customers, sales have continuously increased over the past few years. In September 2012, Christian Fritz took over management </w:t>
      </w:r>
      <w:r w:rsidR="00441B66" w:rsidRPr="00441B66">
        <w:rPr>
          <w:sz w:val="22"/>
          <w:szCs w:val="22"/>
          <w:lang w:val="en-US"/>
        </w:rPr>
        <w:t xml:space="preserve">in his role </w:t>
      </w:r>
      <w:r w:rsidRPr="00441B66">
        <w:rPr>
          <w:sz w:val="22"/>
          <w:szCs w:val="22"/>
          <w:lang w:val="en-US"/>
        </w:rPr>
        <w:t>as managing director. Since then, sales have almost doubled, increasing from approximately 22 million yuan to 40 million yuan in 2015.</w:t>
      </w:r>
    </w:p>
    <w:p w:rsidR="003C38F4" w:rsidRPr="00441B66" w:rsidRDefault="00BF215F" w:rsidP="00E46BC7">
      <w:pPr>
        <w:spacing w:after="120" w:line="360" w:lineRule="auto"/>
        <w:rPr>
          <w:b/>
          <w:sz w:val="22"/>
          <w:szCs w:val="22"/>
          <w:lang w:val="en-US"/>
        </w:rPr>
      </w:pPr>
      <w:r w:rsidRPr="00441B66">
        <w:rPr>
          <w:b/>
          <w:sz w:val="22"/>
          <w:szCs w:val="22"/>
          <w:lang w:val="en-US"/>
        </w:rPr>
        <w:t>More customer service and shorter delivery times</w:t>
      </w:r>
    </w:p>
    <w:p w:rsidR="004F7B86" w:rsidRPr="00441B66" w:rsidRDefault="000E0D94" w:rsidP="00E46BC7">
      <w:pPr>
        <w:spacing w:after="120" w:line="360" w:lineRule="auto"/>
        <w:outlineLvl w:val="0"/>
        <w:rPr>
          <w:sz w:val="22"/>
          <w:szCs w:val="22"/>
          <w:lang w:val="en-US"/>
        </w:rPr>
      </w:pPr>
      <w:r w:rsidRPr="00441B66">
        <w:rPr>
          <w:sz w:val="22"/>
          <w:szCs w:val="22"/>
          <w:lang w:val="en-US"/>
        </w:rPr>
        <w:t>Fritz plans to expand the service offering in the coming years. Handling and automation are being discussed as new fields of business. He also plans to boost competitiveness by offering more comprehensive service and shorter delivery times.</w:t>
      </w:r>
    </w:p>
    <w:p w:rsidR="003C38F4" w:rsidRPr="00441B66" w:rsidRDefault="004F7B86" w:rsidP="00BF215F">
      <w:pPr>
        <w:spacing w:after="120" w:line="360" w:lineRule="auto"/>
        <w:outlineLvl w:val="0"/>
        <w:rPr>
          <w:sz w:val="22"/>
          <w:szCs w:val="22"/>
          <w:lang w:val="en-US"/>
        </w:rPr>
      </w:pPr>
      <w:r w:rsidRPr="00441B66">
        <w:rPr>
          <w:sz w:val="22"/>
          <w:szCs w:val="22"/>
          <w:lang w:val="en-US"/>
        </w:rPr>
        <w:t xml:space="preserve">He </w:t>
      </w:r>
      <w:r w:rsidR="00F05635">
        <w:rPr>
          <w:sz w:val="22"/>
          <w:szCs w:val="22"/>
          <w:lang w:val="en-US"/>
        </w:rPr>
        <w:t>intends</w:t>
      </w:r>
      <w:r w:rsidR="00F05635" w:rsidRPr="00441B66">
        <w:rPr>
          <w:sz w:val="22"/>
          <w:szCs w:val="22"/>
          <w:lang w:val="en-US"/>
        </w:rPr>
        <w:t xml:space="preserve"> </w:t>
      </w:r>
      <w:r w:rsidRPr="00441B66">
        <w:rPr>
          <w:sz w:val="22"/>
          <w:szCs w:val="22"/>
          <w:lang w:val="en-US"/>
        </w:rPr>
        <w:t xml:space="preserve">to achieve this through expanding the warehouse for the most important production components and </w:t>
      </w:r>
      <w:r w:rsidR="00441B66" w:rsidRPr="00441B66">
        <w:rPr>
          <w:sz w:val="22"/>
          <w:szCs w:val="22"/>
          <w:lang w:val="en-US"/>
        </w:rPr>
        <w:t xml:space="preserve">through </w:t>
      </w:r>
      <w:r w:rsidRPr="00441B66">
        <w:rPr>
          <w:sz w:val="22"/>
          <w:szCs w:val="22"/>
          <w:lang w:val="en-US"/>
        </w:rPr>
        <w:t>building a reliable network of local suppliers. In 2015, as much as 99 percent of all components required for the manufacturing of a PUR mold could be sourced from the domestic market. The individual parts therefore do no longer have to be delivered from Germany, which reduces transport times</w:t>
      </w:r>
      <w:r w:rsidR="00441B66" w:rsidRPr="00441B66">
        <w:rPr>
          <w:sz w:val="22"/>
          <w:szCs w:val="22"/>
          <w:lang w:val="en-US"/>
        </w:rPr>
        <w:t xml:space="preserve"> considerably</w:t>
      </w:r>
      <w:r w:rsidRPr="00441B66">
        <w:rPr>
          <w:sz w:val="22"/>
          <w:szCs w:val="22"/>
          <w:lang w:val="en-US"/>
        </w:rPr>
        <w:t>. "It is our mission to offer customers a fascinating experience with our technology, our products and our services", explains the managing director.</w:t>
      </w:r>
    </w:p>
    <w:p w:rsidR="004F7B86" w:rsidRPr="00441B66" w:rsidRDefault="00BF215F" w:rsidP="00E46BC7">
      <w:pPr>
        <w:spacing w:after="120" w:line="360" w:lineRule="auto"/>
        <w:rPr>
          <w:b/>
          <w:sz w:val="22"/>
          <w:szCs w:val="22"/>
          <w:lang w:val="en-US"/>
        </w:rPr>
      </w:pPr>
      <w:r w:rsidRPr="00441B66">
        <w:rPr>
          <w:b/>
          <w:sz w:val="22"/>
          <w:szCs w:val="22"/>
          <w:lang w:val="en-US"/>
        </w:rPr>
        <w:t>Manufacturing of test pieces and samples</w:t>
      </w:r>
    </w:p>
    <w:p w:rsidR="00E46BC7" w:rsidRPr="00441B66" w:rsidRDefault="00E46BC7" w:rsidP="00E46BC7">
      <w:pPr>
        <w:spacing w:after="120" w:line="360" w:lineRule="auto"/>
        <w:rPr>
          <w:sz w:val="22"/>
          <w:szCs w:val="22"/>
          <w:lang w:val="en-US"/>
        </w:rPr>
      </w:pPr>
      <w:r w:rsidRPr="00441B66">
        <w:rPr>
          <w:sz w:val="22"/>
          <w:szCs w:val="22"/>
          <w:lang w:val="en-US"/>
        </w:rPr>
        <w:t xml:space="preserve">The machinery installed at Changchun among other things </w:t>
      </w:r>
      <w:r w:rsidR="00441B66" w:rsidRPr="00441B66">
        <w:rPr>
          <w:sz w:val="22"/>
          <w:szCs w:val="22"/>
          <w:lang w:val="en-US"/>
        </w:rPr>
        <w:t xml:space="preserve">includes </w:t>
      </w:r>
      <w:r w:rsidRPr="00441B66">
        <w:rPr>
          <w:sz w:val="22"/>
          <w:szCs w:val="22"/>
          <w:lang w:val="en-US"/>
        </w:rPr>
        <w:t xml:space="preserve">nine milling machines, three of which are 5-axis machines, which are above all used for the production of molds for PUR processing. </w:t>
      </w:r>
    </w:p>
    <w:p w:rsidR="005F5949" w:rsidRPr="00441B66" w:rsidRDefault="00E46BC7" w:rsidP="00E46BC7">
      <w:pPr>
        <w:spacing w:after="120" w:line="360" w:lineRule="auto"/>
        <w:rPr>
          <w:sz w:val="22"/>
          <w:szCs w:val="22"/>
          <w:lang w:val="en-US"/>
        </w:rPr>
      </w:pPr>
      <w:r w:rsidRPr="00441B66">
        <w:rPr>
          <w:sz w:val="22"/>
          <w:szCs w:val="22"/>
          <w:lang w:val="en-US"/>
        </w:rPr>
        <w:t xml:space="preserve">Recently the company has started to offer the manufacturing of test pieces and samples to its customers by way of a special service. For this purpose, an end-to-end PUR </w:t>
      </w:r>
      <w:r w:rsidR="00F05635">
        <w:rPr>
          <w:sz w:val="22"/>
          <w:szCs w:val="22"/>
          <w:lang w:val="en-US"/>
        </w:rPr>
        <w:t>plant</w:t>
      </w:r>
      <w:r w:rsidR="00F05635" w:rsidRPr="00441B66">
        <w:rPr>
          <w:sz w:val="22"/>
          <w:szCs w:val="22"/>
          <w:lang w:val="en-US"/>
        </w:rPr>
        <w:t xml:space="preserve"> </w:t>
      </w:r>
      <w:r w:rsidRPr="00441B66">
        <w:rPr>
          <w:sz w:val="22"/>
          <w:szCs w:val="22"/>
          <w:lang w:val="en-US"/>
        </w:rPr>
        <w:t xml:space="preserve">consisting of a hydraulic BFT-G mold carrier and a Glassline high-pressure metering unit is available. The </w:t>
      </w:r>
      <w:r w:rsidR="00F05635">
        <w:rPr>
          <w:sz w:val="22"/>
          <w:szCs w:val="22"/>
          <w:lang w:val="en-US"/>
        </w:rPr>
        <w:t>plant</w:t>
      </w:r>
      <w:r w:rsidRPr="00441B66">
        <w:rPr>
          <w:sz w:val="22"/>
          <w:szCs w:val="22"/>
          <w:lang w:val="en-US"/>
        </w:rPr>
        <w:t>, which has been specifically optimized for encapsulating vehicle windows, has been developed jointly by Hennecke and BBG and is now also distributed by the two companies</w:t>
      </w:r>
      <w:r w:rsidR="00441B66" w:rsidRPr="00441B66">
        <w:rPr>
          <w:sz w:val="22"/>
          <w:szCs w:val="22"/>
          <w:lang w:val="en-US"/>
        </w:rPr>
        <w:t xml:space="preserve"> together</w:t>
      </w:r>
      <w:r w:rsidRPr="00441B66">
        <w:rPr>
          <w:sz w:val="22"/>
          <w:szCs w:val="22"/>
          <w:lang w:val="en-US"/>
        </w:rPr>
        <w:t xml:space="preserve">. </w:t>
      </w:r>
    </w:p>
    <w:p w:rsidR="006E7785" w:rsidRPr="00441B66" w:rsidRDefault="006E7785" w:rsidP="00E46BC7">
      <w:pPr>
        <w:spacing w:before="120" w:after="120" w:line="360" w:lineRule="auto"/>
        <w:outlineLvl w:val="0"/>
        <w:rPr>
          <w:b/>
          <w:sz w:val="22"/>
          <w:szCs w:val="22"/>
          <w:lang w:val="en-US"/>
        </w:rPr>
      </w:pPr>
      <w:r w:rsidRPr="00441B66">
        <w:rPr>
          <w:b/>
          <w:sz w:val="22"/>
          <w:szCs w:val="22"/>
          <w:lang w:val="en-US"/>
        </w:rPr>
        <w:t>BBG’s customers are active the world over</w:t>
      </w:r>
    </w:p>
    <w:p w:rsidR="00FD3D94" w:rsidRPr="00441B66" w:rsidRDefault="00083940" w:rsidP="00E46BC7">
      <w:pPr>
        <w:spacing w:after="120" w:line="360" w:lineRule="auto"/>
        <w:rPr>
          <w:sz w:val="22"/>
          <w:szCs w:val="22"/>
          <w:lang w:val="en-US"/>
        </w:rPr>
      </w:pPr>
      <w:r w:rsidRPr="00441B66">
        <w:rPr>
          <w:sz w:val="22"/>
          <w:szCs w:val="22"/>
          <w:lang w:val="en-US"/>
        </w:rPr>
        <w:t>BBG GmbH &amp; Co. KG, a manufacturer of molds, machinery and plants, is a renowned specialist for the plastics-processing industry, focusing on polyurethane. BBG, the family-owned business, which is located in Mindelheim/Allgäu and is run by Hans Brandner, the managing partner, supply their products to their customers all over the world, with the Asian market playing an important role in addition to the markets in Europe and North America. With a headcount of 150, BBG generated sales to the tune of EUR 23 million in 2015.</w:t>
      </w:r>
    </w:p>
    <w:p w:rsidR="00662195" w:rsidRPr="00441B66" w:rsidRDefault="00662195" w:rsidP="00E46BC7">
      <w:pPr>
        <w:spacing w:after="120" w:line="360" w:lineRule="auto"/>
        <w:rPr>
          <w:sz w:val="22"/>
          <w:szCs w:val="22"/>
          <w:lang w:val="en-US"/>
        </w:rPr>
      </w:pPr>
    </w:p>
    <w:p w:rsidR="00131914" w:rsidRPr="00441B66" w:rsidRDefault="00131914" w:rsidP="00E46BC7">
      <w:pPr>
        <w:spacing w:after="120" w:line="360" w:lineRule="auto"/>
        <w:rPr>
          <w:b/>
          <w:sz w:val="22"/>
          <w:szCs w:val="22"/>
          <w:lang w:val="en-US"/>
        </w:rPr>
      </w:pPr>
    </w:p>
    <w:p w:rsidR="004711DD" w:rsidRPr="00441B66" w:rsidRDefault="004B705F" w:rsidP="00E46BC7">
      <w:pPr>
        <w:spacing w:after="120" w:line="360" w:lineRule="auto"/>
        <w:rPr>
          <w:b/>
          <w:sz w:val="22"/>
          <w:szCs w:val="22"/>
          <w:lang w:val="en-US"/>
        </w:rPr>
      </w:pPr>
      <w:r w:rsidRPr="00441B66">
        <w:rPr>
          <w:b/>
          <w:sz w:val="22"/>
          <w:szCs w:val="22"/>
          <w:lang w:val="en-US"/>
        </w:rPr>
        <w:t xml:space="preserve">Photos: </w:t>
      </w:r>
    </w:p>
    <w:p w:rsidR="0081402F" w:rsidRPr="00441B66" w:rsidRDefault="0081402F" w:rsidP="00131914">
      <w:pPr>
        <w:spacing w:after="120" w:line="360" w:lineRule="auto"/>
        <w:rPr>
          <w:color w:val="FF0000"/>
          <w:sz w:val="22"/>
          <w:szCs w:val="22"/>
          <w:lang w:val="en-US"/>
        </w:rPr>
      </w:pPr>
      <w:r w:rsidRPr="00441B66">
        <w:rPr>
          <w:noProof/>
          <w:color w:val="FF0000"/>
          <w:sz w:val="22"/>
          <w:szCs w:val="22"/>
        </w:rPr>
        <w:drawing>
          <wp:inline distT="0" distB="0" distL="0" distR="0">
            <wp:extent cx="5358808" cy="3573307"/>
            <wp:effectExtent l="0" t="0" r="635" b="825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 Team with Jacket-50.jpg"/>
                    <pic:cNvPicPr/>
                  </pic:nvPicPr>
                  <pic:blipFill>
                    <a:blip r:embed="rId9" cstate="email">
                      <a:extLst>
                        <a:ext uri="{28A0092B-C50C-407E-A947-70E740481C1C}">
                          <a14:useLocalDpi xmlns:a14="http://schemas.microsoft.com/office/drawing/2010/main"/>
                        </a:ext>
                      </a:extLst>
                    </a:blip>
                    <a:stretch>
                      <a:fillRect/>
                    </a:stretch>
                  </pic:blipFill>
                  <pic:spPr>
                    <a:xfrm>
                      <a:off x="0" y="0"/>
                      <a:ext cx="5358808" cy="3573307"/>
                    </a:xfrm>
                    <a:prstGeom prst="rect">
                      <a:avLst/>
                    </a:prstGeom>
                  </pic:spPr>
                </pic:pic>
              </a:graphicData>
            </a:graphic>
          </wp:inline>
        </w:drawing>
      </w:r>
    </w:p>
    <w:p w:rsidR="00131914" w:rsidRPr="00441B66" w:rsidRDefault="00131914" w:rsidP="00131914">
      <w:pPr>
        <w:spacing w:after="120" w:line="360" w:lineRule="auto"/>
        <w:rPr>
          <w:sz w:val="22"/>
          <w:szCs w:val="22"/>
          <w:lang w:val="en-US"/>
        </w:rPr>
      </w:pPr>
      <w:r w:rsidRPr="00441B66">
        <w:rPr>
          <w:sz w:val="22"/>
          <w:szCs w:val="22"/>
          <w:lang w:val="en-US"/>
        </w:rPr>
        <w:t>Photo 1:</w:t>
      </w:r>
    </w:p>
    <w:p w:rsidR="00131914" w:rsidRPr="00441B66" w:rsidRDefault="00131914" w:rsidP="00131914">
      <w:pPr>
        <w:spacing w:after="120" w:line="360" w:lineRule="auto"/>
        <w:rPr>
          <w:sz w:val="22"/>
          <w:szCs w:val="22"/>
          <w:lang w:val="en-US"/>
        </w:rPr>
      </w:pPr>
      <w:r w:rsidRPr="00441B66">
        <w:rPr>
          <w:sz w:val="22"/>
          <w:szCs w:val="22"/>
          <w:lang w:val="en-US"/>
        </w:rPr>
        <w:t xml:space="preserve">In 2015, 55 employees achieved sales in the amount of EUR 5.6 million in China (photo by: BBG). </w:t>
      </w:r>
    </w:p>
    <w:p w:rsidR="00131914" w:rsidRPr="00441B66" w:rsidRDefault="00131914" w:rsidP="00131914">
      <w:pPr>
        <w:spacing w:after="120" w:line="360" w:lineRule="auto"/>
        <w:rPr>
          <w:sz w:val="22"/>
          <w:szCs w:val="22"/>
          <w:lang w:val="en-US"/>
        </w:rPr>
      </w:pPr>
    </w:p>
    <w:p w:rsidR="0081402F" w:rsidRPr="00441B66" w:rsidRDefault="0081402F" w:rsidP="00131914">
      <w:pPr>
        <w:spacing w:after="120" w:line="360" w:lineRule="auto"/>
        <w:rPr>
          <w:color w:val="FF0000"/>
          <w:sz w:val="22"/>
          <w:szCs w:val="22"/>
          <w:lang w:val="en-US"/>
        </w:rPr>
      </w:pPr>
      <w:r w:rsidRPr="00441B66">
        <w:rPr>
          <w:noProof/>
          <w:color w:val="FF0000"/>
          <w:sz w:val="22"/>
          <w:szCs w:val="22"/>
        </w:rPr>
        <w:drawing>
          <wp:inline distT="0" distB="0" distL="0" distR="0">
            <wp:extent cx="2340864" cy="3060192"/>
            <wp:effectExtent l="25400" t="25400" r="21590" b="1333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tian Fritz.jpg"/>
                    <pic:cNvPicPr/>
                  </pic:nvPicPr>
                  <pic:blipFill>
                    <a:blip r:embed="rId10" cstate="email">
                      <a:extLst>
                        <a:ext uri="{28A0092B-C50C-407E-A947-70E740481C1C}">
                          <a14:useLocalDpi xmlns:a14="http://schemas.microsoft.com/office/drawing/2010/main"/>
                        </a:ext>
                      </a:extLst>
                    </a:blip>
                    <a:stretch>
                      <a:fillRect/>
                    </a:stretch>
                  </pic:blipFill>
                  <pic:spPr>
                    <a:xfrm>
                      <a:off x="0" y="0"/>
                      <a:ext cx="2340864" cy="3060192"/>
                    </a:xfrm>
                    <a:prstGeom prst="rect">
                      <a:avLst/>
                    </a:prstGeom>
                    <a:ln>
                      <a:solidFill>
                        <a:srgbClr val="4F81BD"/>
                      </a:solidFill>
                    </a:ln>
                  </pic:spPr>
                </pic:pic>
              </a:graphicData>
            </a:graphic>
          </wp:inline>
        </w:drawing>
      </w:r>
    </w:p>
    <w:p w:rsidR="00131914" w:rsidRPr="00441B66" w:rsidRDefault="00131914" w:rsidP="00131914">
      <w:pPr>
        <w:spacing w:after="120" w:line="360" w:lineRule="auto"/>
        <w:rPr>
          <w:sz w:val="22"/>
          <w:szCs w:val="22"/>
          <w:lang w:val="en-US"/>
        </w:rPr>
      </w:pPr>
      <w:r w:rsidRPr="00441B66">
        <w:rPr>
          <w:sz w:val="22"/>
          <w:szCs w:val="22"/>
          <w:lang w:val="en-US"/>
        </w:rPr>
        <w:t xml:space="preserve">Photo 2: </w:t>
      </w:r>
    </w:p>
    <w:p w:rsidR="001D2BEC" w:rsidRPr="00441B66" w:rsidRDefault="00131914" w:rsidP="00131914">
      <w:pPr>
        <w:spacing w:after="120" w:line="360" w:lineRule="auto"/>
        <w:rPr>
          <w:b/>
          <w:sz w:val="22"/>
          <w:szCs w:val="22"/>
          <w:lang w:val="en-US"/>
        </w:rPr>
      </w:pPr>
      <w:r w:rsidRPr="00441B66">
        <w:rPr>
          <w:sz w:val="22"/>
          <w:szCs w:val="22"/>
          <w:lang w:val="en-US"/>
        </w:rPr>
        <w:t>Christian Fritz, managing director of BBG Asia (photo by BBG).</w:t>
      </w:r>
    </w:p>
    <w:p w:rsidR="00131914" w:rsidRPr="00441B66" w:rsidRDefault="00131914" w:rsidP="00131914">
      <w:pPr>
        <w:spacing w:after="120" w:line="360" w:lineRule="auto"/>
        <w:rPr>
          <w:sz w:val="22"/>
          <w:szCs w:val="22"/>
          <w:lang w:val="en-US"/>
        </w:rPr>
      </w:pPr>
    </w:p>
    <w:p w:rsidR="0081402F" w:rsidRPr="00441B66" w:rsidRDefault="0081402F" w:rsidP="00131914">
      <w:pPr>
        <w:spacing w:after="120" w:line="360" w:lineRule="auto"/>
        <w:rPr>
          <w:color w:val="FF0000"/>
          <w:sz w:val="22"/>
          <w:szCs w:val="22"/>
          <w:lang w:val="en-US"/>
        </w:rPr>
      </w:pPr>
      <w:r w:rsidRPr="00441B66">
        <w:rPr>
          <w:noProof/>
          <w:color w:val="FF0000"/>
          <w:sz w:val="22"/>
          <w:szCs w:val="22"/>
        </w:rPr>
        <w:drawing>
          <wp:inline distT="0" distB="0" distL="0" distR="0">
            <wp:extent cx="5277984" cy="2996491"/>
            <wp:effectExtent l="0" t="0" r="5715" b="127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G_Changchun.jpg"/>
                    <pic:cNvPicPr/>
                  </pic:nvPicPr>
                  <pic:blipFill>
                    <a:blip r:embed="rId11" cstate="email">
                      <a:extLst>
                        <a:ext uri="{28A0092B-C50C-407E-A947-70E740481C1C}">
                          <a14:useLocalDpi xmlns:a14="http://schemas.microsoft.com/office/drawing/2010/main"/>
                        </a:ext>
                      </a:extLst>
                    </a:blip>
                    <a:stretch>
                      <a:fillRect/>
                    </a:stretch>
                  </pic:blipFill>
                  <pic:spPr>
                    <a:xfrm>
                      <a:off x="0" y="0"/>
                      <a:ext cx="5278700" cy="2996897"/>
                    </a:xfrm>
                    <a:prstGeom prst="rect">
                      <a:avLst/>
                    </a:prstGeom>
                  </pic:spPr>
                </pic:pic>
              </a:graphicData>
            </a:graphic>
          </wp:inline>
        </w:drawing>
      </w:r>
    </w:p>
    <w:p w:rsidR="00131914" w:rsidRPr="00441B66" w:rsidRDefault="00131914" w:rsidP="00131914">
      <w:pPr>
        <w:spacing w:after="120" w:line="360" w:lineRule="auto"/>
        <w:rPr>
          <w:sz w:val="22"/>
          <w:szCs w:val="22"/>
          <w:lang w:val="en-US"/>
        </w:rPr>
      </w:pPr>
      <w:r w:rsidRPr="00441B66">
        <w:rPr>
          <w:sz w:val="22"/>
          <w:szCs w:val="22"/>
          <w:lang w:val="en-US"/>
        </w:rPr>
        <w:t>Photo 3:</w:t>
      </w:r>
    </w:p>
    <w:p w:rsidR="00131914" w:rsidRPr="00441B66" w:rsidRDefault="00860689" w:rsidP="00131914">
      <w:pPr>
        <w:spacing w:after="120" w:line="360" w:lineRule="auto"/>
        <w:rPr>
          <w:b/>
          <w:sz w:val="22"/>
          <w:szCs w:val="22"/>
          <w:lang w:val="en-US"/>
        </w:rPr>
      </w:pPr>
      <w:r w:rsidRPr="00441B66">
        <w:rPr>
          <w:sz w:val="22"/>
          <w:szCs w:val="22"/>
          <w:lang w:val="en-US"/>
        </w:rPr>
        <w:t>In addition to the subsidiary's headquarters at Changchun (photo), BBG Asia has also established another site at Shanghai (photo by BBG).</w:t>
      </w:r>
    </w:p>
    <w:p w:rsidR="00131914" w:rsidRPr="00441B66" w:rsidRDefault="00131914" w:rsidP="00131914">
      <w:pPr>
        <w:spacing w:after="120" w:line="360" w:lineRule="auto"/>
        <w:rPr>
          <w:b/>
          <w:sz w:val="22"/>
          <w:szCs w:val="22"/>
          <w:lang w:val="en-US"/>
        </w:rPr>
      </w:pPr>
    </w:p>
    <w:p w:rsidR="006E7785" w:rsidRPr="00441B66" w:rsidRDefault="006E7785" w:rsidP="00E46BC7">
      <w:pPr>
        <w:widowControl w:val="0"/>
        <w:autoSpaceDE w:val="0"/>
        <w:autoSpaceDN w:val="0"/>
        <w:adjustRightInd w:val="0"/>
        <w:spacing w:after="120" w:line="360" w:lineRule="auto"/>
        <w:rPr>
          <w:rFonts w:cs="Arial"/>
          <w:sz w:val="22"/>
          <w:szCs w:val="22"/>
          <w:lang w:val="en-US"/>
        </w:rPr>
      </w:pPr>
      <w:r w:rsidRPr="00441B66">
        <w:rPr>
          <w:rFonts w:cs="Arial"/>
          <w:b/>
          <w:bCs/>
          <w:sz w:val="22"/>
          <w:szCs w:val="22"/>
          <w:lang w:val="en-US"/>
        </w:rPr>
        <w:t xml:space="preserve">Please visit </w:t>
      </w:r>
      <w:hyperlink r:id="rId12" w:history="1">
        <w:r w:rsidRPr="00441B66">
          <w:rPr>
            <w:rFonts w:cs="Arial"/>
            <w:b/>
            <w:bCs/>
            <w:color w:val="386EFF"/>
            <w:sz w:val="22"/>
            <w:szCs w:val="22"/>
            <w:u w:val="single" w:color="386EFF"/>
            <w:lang w:val="en-US"/>
          </w:rPr>
          <w:t>http://www.auchkomm.com/aktuellepressetexte</w:t>
        </w:r>
      </w:hyperlink>
      <w:r w:rsidRPr="00441B66">
        <w:rPr>
          <w:rFonts w:cs="Arial"/>
          <w:b/>
          <w:bCs/>
          <w:sz w:val="22"/>
          <w:szCs w:val="22"/>
          <w:lang w:val="en-US"/>
        </w:rPr>
        <w:t xml:space="preserve"> for a download of the press release (Word documents) and print-quality photos.</w:t>
      </w:r>
    </w:p>
    <w:p w:rsidR="006E7785" w:rsidRPr="00441B66" w:rsidRDefault="006E7785" w:rsidP="00E46BC7">
      <w:pPr>
        <w:tabs>
          <w:tab w:val="left" w:pos="2160"/>
        </w:tabs>
        <w:spacing w:after="120" w:line="360" w:lineRule="auto"/>
        <w:rPr>
          <w:rFonts w:cs="Arial"/>
          <w:sz w:val="22"/>
          <w:szCs w:val="22"/>
          <w:lang w:val="en-US"/>
        </w:rPr>
      </w:pPr>
    </w:p>
    <w:p w:rsidR="006E7785" w:rsidRPr="00441B66" w:rsidRDefault="006E7785" w:rsidP="00E46BC7">
      <w:pPr>
        <w:pBdr>
          <w:top w:val="single" w:sz="4" w:space="1" w:color="auto"/>
        </w:pBdr>
        <w:spacing w:after="120" w:line="360" w:lineRule="auto"/>
        <w:outlineLvl w:val="0"/>
        <w:rPr>
          <w:b/>
          <w:sz w:val="22"/>
          <w:szCs w:val="22"/>
          <w:lang w:val="en-US"/>
        </w:rPr>
      </w:pPr>
      <w:r w:rsidRPr="00441B66">
        <w:rPr>
          <w:b/>
          <w:sz w:val="22"/>
          <w:szCs w:val="22"/>
          <w:lang w:val="en-US"/>
        </w:rPr>
        <w:t>Contact:</w:t>
      </w:r>
    </w:p>
    <w:p w:rsidR="006E7785" w:rsidRPr="00441B66" w:rsidRDefault="006E7785" w:rsidP="00E46BC7">
      <w:pPr>
        <w:spacing w:after="120" w:line="360" w:lineRule="auto"/>
        <w:rPr>
          <w:sz w:val="22"/>
          <w:szCs w:val="22"/>
          <w:lang w:val="en-US"/>
        </w:rPr>
      </w:pPr>
      <w:r w:rsidRPr="00441B66">
        <w:rPr>
          <w:sz w:val="22"/>
          <w:szCs w:val="22"/>
          <w:lang w:val="en-US"/>
        </w:rPr>
        <w:t xml:space="preserve">BBG GmbH &amp; Co. KG, Martina Barton, Phone +49.(0)8261 7633-23, E-Mail: </w:t>
      </w:r>
      <w:hyperlink r:id="rId13" w:history="1">
        <w:r w:rsidRPr="00441B66">
          <w:rPr>
            <w:rStyle w:val="Link"/>
            <w:sz w:val="22"/>
            <w:szCs w:val="22"/>
            <w:lang w:val="en-US"/>
          </w:rPr>
          <w:t>martina.barton@bbg-mbh.com</w:t>
        </w:r>
      </w:hyperlink>
      <w:r w:rsidRPr="00441B66">
        <w:rPr>
          <w:sz w:val="22"/>
          <w:szCs w:val="22"/>
          <w:lang w:val="en-US"/>
        </w:rPr>
        <w:t>.</w:t>
      </w:r>
    </w:p>
    <w:p w:rsidR="006E7785" w:rsidRPr="00441B66" w:rsidRDefault="006E7785" w:rsidP="00E46BC7">
      <w:pPr>
        <w:spacing w:after="120" w:line="360" w:lineRule="auto"/>
        <w:rPr>
          <w:sz w:val="22"/>
          <w:szCs w:val="22"/>
          <w:lang w:val="en-US"/>
        </w:rPr>
      </w:pPr>
      <w:r w:rsidRPr="00441B66">
        <w:rPr>
          <w:sz w:val="22"/>
          <w:szCs w:val="22"/>
          <w:lang w:val="en-US"/>
        </w:rPr>
        <w:t xml:space="preserve">Please visit </w:t>
      </w:r>
      <w:hyperlink r:id="rId14" w:history="1">
        <w:r w:rsidRPr="00441B66">
          <w:rPr>
            <w:rStyle w:val="Link"/>
            <w:sz w:val="22"/>
            <w:szCs w:val="22"/>
            <w:lang w:val="en-US"/>
          </w:rPr>
          <w:t>www.bbg-mbh.com</w:t>
        </w:r>
      </w:hyperlink>
      <w:r w:rsidRPr="00441B66">
        <w:rPr>
          <w:sz w:val="22"/>
          <w:szCs w:val="22"/>
          <w:lang w:val="en-US"/>
        </w:rPr>
        <w:t xml:space="preserve"> for further</w:t>
      </w:r>
      <w:r w:rsidRPr="00441B66">
        <w:rPr>
          <w:b/>
          <w:sz w:val="22"/>
          <w:szCs w:val="22"/>
          <w:lang w:val="en-US"/>
        </w:rPr>
        <w:t xml:space="preserve"> information.</w:t>
      </w:r>
      <w:r w:rsidRPr="00441B66">
        <w:rPr>
          <w:sz w:val="22"/>
          <w:szCs w:val="22"/>
          <w:lang w:val="en-US"/>
        </w:rPr>
        <w:t xml:space="preserve"> </w:t>
      </w:r>
    </w:p>
    <w:p w:rsidR="006E7785" w:rsidRPr="00441B66" w:rsidRDefault="006E7785" w:rsidP="00E46BC7">
      <w:pPr>
        <w:spacing w:before="120" w:after="120" w:line="360" w:lineRule="auto"/>
        <w:outlineLvl w:val="0"/>
        <w:rPr>
          <w:b/>
          <w:sz w:val="22"/>
          <w:szCs w:val="22"/>
          <w:lang w:val="en-US"/>
        </w:rPr>
      </w:pPr>
      <w:r w:rsidRPr="00441B66">
        <w:rPr>
          <w:b/>
          <w:sz w:val="22"/>
          <w:szCs w:val="22"/>
          <w:lang w:val="en-US"/>
        </w:rPr>
        <w:t>Please send a specimen copy to:</w:t>
      </w:r>
    </w:p>
    <w:p w:rsidR="00377B58" w:rsidRPr="00441B66" w:rsidRDefault="006E7785" w:rsidP="00E46BC7">
      <w:pPr>
        <w:spacing w:after="120" w:line="360" w:lineRule="auto"/>
        <w:rPr>
          <w:sz w:val="22"/>
          <w:szCs w:val="22"/>
          <w:lang w:val="en-US"/>
        </w:rPr>
      </w:pPr>
      <w:proofErr w:type="gramStart"/>
      <w:r w:rsidRPr="00441B66">
        <w:rPr>
          <w:sz w:val="22"/>
          <w:szCs w:val="22"/>
          <w:lang w:val="en-US"/>
        </w:rPr>
        <w:t>auchkomm</w:t>
      </w:r>
      <w:proofErr w:type="gramEnd"/>
      <w:r w:rsidRPr="00441B66">
        <w:rPr>
          <w:sz w:val="22"/>
          <w:szCs w:val="22"/>
          <w:lang w:val="en-US"/>
        </w:rPr>
        <w:t xml:space="preserve"> Unternehmenskommuni</w:t>
      </w:r>
      <w:r w:rsidR="00E97ED5">
        <w:rPr>
          <w:sz w:val="22"/>
          <w:szCs w:val="22"/>
          <w:lang w:val="en-US"/>
        </w:rPr>
        <w:t xml:space="preserve">kation, F. Stephan Auch, </w:t>
      </w:r>
      <w:proofErr w:type="spellStart"/>
      <w:r w:rsidR="00E97ED5">
        <w:rPr>
          <w:sz w:val="22"/>
          <w:szCs w:val="22"/>
          <w:lang w:val="en-US"/>
        </w:rPr>
        <w:t>Gleißbue</w:t>
      </w:r>
      <w:r w:rsidRPr="00441B66">
        <w:rPr>
          <w:sz w:val="22"/>
          <w:szCs w:val="22"/>
          <w:lang w:val="en-US"/>
        </w:rPr>
        <w:t>hlstr</w:t>
      </w:r>
      <w:proofErr w:type="spellEnd"/>
      <w:r w:rsidRPr="00441B66">
        <w:rPr>
          <w:sz w:val="22"/>
          <w:szCs w:val="22"/>
          <w:lang w:val="en-US"/>
        </w:rPr>
        <w:t xml:space="preserve">. 16, </w:t>
      </w:r>
      <w:r w:rsidR="00E97ED5">
        <w:rPr>
          <w:sz w:val="22"/>
          <w:szCs w:val="22"/>
          <w:lang w:val="en-US"/>
        </w:rPr>
        <w:t xml:space="preserve">D-90402 </w:t>
      </w:r>
      <w:proofErr w:type="spellStart"/>
      <w:r w:rsidR="00E97ED5">
        <w:rPr>
          <w:sz w:val="22"/>
          <w:szCs w:val="22"/>
          <w:lang w:val="en-US"/>
        </w:rPr>
        <w:t>Nue</w:t>
      </w:r>
      <w:r w:rsidRPr="00441B66">
        <w:rPr>
          <w:sz w:val="22"/>
          <w:szCs w:val="22"/>
          <w:lang w:val="en-US"/>
        </w:rPr>
        <w:t>rnberg</w:t>
      </w:r>
      <w:proofErr w:type="spellEnd"/>
      <w:r w:rsidRPr="00441B66">
        <w:rPr>
          <w:sz w:val="22"/>
          <w:szCs w:val="22"/>
          <w:lang w:val="en-US"/>
        </w:rPr>
        <w:t>,</w:t>
      </w:r>
      <w:r w:rsidR="00E97ED5">
        <w:rPr>
          <w:sz w:val="22"/>
          <w:szCs w:val="22"/>
          <w:lang w:val="en-US"/>
        </w:rPr>
        <w:t xml:space="preserve"> </w:t>
      </w:r>
      <w:hyperlink r:id="rId15" w:history="1">
        <w:r w:rsidR="00E97ED5" w:rsidRPr="006B666C">
          <w:rPr>
            <w:rStyle w:val="Link"/>
            <w:sz w:val="22"/>
            <w:szCs w:val="22"/>
            <w:lang w:val="en-US"/>
          </w:rPr>
          <w:t>fsa@auchkomm.de</w:t>
        </w:r>
      </w:hyperlink>
      <w:r w:rsidR="00E97ED5">
        <w:rPr>
          <w:sz w:val="22"/>
          <w:szCs w:val="22"/>
          <w:lang w:val="en-US"/>
        </w:rPr>
        <w:t xml:space="preserve">, </w:t>
      </w:r>
      <w:hyperlink r:id="rId16" w:history="1">
        <w:r w:rsidRPr="00441B66">
          <w:rPr>
            <w:rStyle w:val="Link"/>
            <w:sz w:val="22"/>
            <w:szCs w:val="22"/>
            <w:lang w:val="en-US"/>
          </w:rPr>
          <w:t>www.auchkomm.de</w:t>
        </w:r>
      </w:hyperlink>
      <w:r w:rsidRPr="00441B66">
        <w:rPr>
          <w:sz w:val="22"/>
          <w:szCs w:val="22"/>
          <w:lang w:val="en-US"/>
        </w:rPr>
        <w:t xml:space="preserve"> </w:t>
      </w:r>
    </w:p>
    <w:sectPr w:rsidR="00377B58" w:rsidRPr="00441B66" w:rsidSect="00594F8C">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7F8" w:rsidRDefault="00BB07F8">
      <w:r>
        <w:separator/>
      </w:r>
    </w:p>
  </w:endnote>
  <w:endnote w:type="continuationSeparator" w:id="0">
    <w:p w:rsidR="00BB07F8" w:rsidRDefault="00BB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7F8" w:rsidRDefault="00BB07F8">
      <w:r>
        <w:separator/>
      </w:r>
    </w:p>
  </w:footnote>
  <w:footnote w:type="continuationSeparator" w:id="0">
    <w:p w:rsidR="00BB07F8" w:rsidRDefault="00BB07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05945"/>
    <w:rsid w:val="000144D6"/>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41FD"/>
    <w:rsid w:val="00083940"/>
    <w:rsid w:val="00092128"/>
    <w:rsid w:val="0009288B"/>
    <w:rsid w:val="000937CE"/>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5160"/>
    <w:rsid w:val="00103BC0"/>
    <w:rsid w:val="0010733B"/>
    <w:rsid w:val="0011142F"/>
    <w:rsid w:val="00111F5B"/>
    <w:rsid w:val="00120B87"/>
    <w:rsid w:val="00120E10"/>
    <w:rsid w:val="00127990"/>
    <w:rsid w:val="00131914"/>
    <w:rsid w:val="00131E4E"/>
    <w:rsid w:val="0013201F"/>
    <w:rsid w:val="00132E30"/>
    <w:rsid w:val="00141F84"/>
    <w:rsid w:val="00142137"/>
    <w:rsid w:val="00147633"/>
    <w:rsid w:val="001517DA"/>
    <w:rsid w:val="00151F6C"/>
    <w:rsid w:val="00161E34"/>
    <w:rsid w:val="00163E7B"/>
    <w:rsid w:val="00172F53"/>
    <w:rsid w:val="00181945"/>
    <w:rsid w:val="00183E58"/>
    <w:rsid w:val="001869AE"/>
    <w:rsid w:val="00191560"/>
    <w:rsid w:val="00191641"/>
    <w:rsid w:val="00193E6C"/>
    <w:rsid w:val="00196B5C"/>
    <w:rsid w:val="0019766E"/>
    <w:rsid w:val="001A2714"/>
    <w:rsid w:val="001A4A01"/>
    <w:rsid w:val="001A7F4C"/>
    <w:rsid w:val="001B1F70"/>
    <w:rsid w:val="001B3DE2"/>
    <w:rsid w:val="001B4855"/>
    <w:rsid w:val="001C4A91"/>
    <w:rsid w:val="001C6EE0"/>
    <w:rsid w:val="001D2BEC"/>
    <w:rsid w:val="001E03B0"/>
    <w:rsid w:val="001E0A0A"/>
    <w:rsid w:val="001E1487"/>
    <w:rsid w:val="001E4EFC"/>
    <w:rsid w:val="001F7DA3"/>
    <w:rsid w:val="00201F06"/>
    <w:rsid w:val="0020536E"/>
    <w:rsid w:val="002114E7"/>
    <w:rsid w:val="0021370C"/>
    <w:rsid w:val="0021447A"/>
    <w:rsid w:val="00220498"/>
    <w:rsid w:val="00220A0A"/>
    <w:rsid w:val="002213EB"/>
    <w:rsid w:val="00224CDC"/>
    <w:rsid w:val="00233A37"/>
    <w:rsid w:val="00234AB0"/>
    <w:rsid w:val="0023738C"/>
    <w:rsid w:val="002375C2"/>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4B8C"/>
    <w:rsid w:val="002B03E5"/>
    <w:rsid w:val="002B41F2"/>
    <w:rsid w:val="002B4568"/>
    <w:rsid w:val="002B5D99"/>
    <w:rsid w:val="002C3056"/>
    <w:rsid w:val="002C53CE"/>
    <w:rsid w:val="002D012D"/>
    <w:rsid w:val="002D0201"/>
    <w:rsid w:val="002D0B73"/>
    <w:rsid w:val="002D2490"/>
    <w:rsid w:val="002D61D6"/>
    <w:rsid w:val="002D699F"/>
    <w:rsid w:val="002D7B3E"/>
    <w:rsid w:val="002E5126"/>
    <w:rsid w:val="002F163B"/>
    <w:rsid w:val="002F1820"/>
    <w:rsid w:val="002F18EA"/>
    <w:rsid w:val="002F238C"/>
    <w:rsid w:val="002F3694"/>
    <w:rsid w:val="002F36E5"/>
    <w:rsid w:val="002F3AFF"/>
    <w:rsid w:val="002F5671"/>
    <w:rsid w:val="002F71B7"/>
    <w:rsid w:val="00301F9F"/>
    <w:rsid w:val="00305E99"/>
    <w:rsid w:val="003204F0"/>
    <w:rsid w:val="00321CA0"/>
    <w:rsid w:val="00322413"/>
    <w:rsid w:val="003224F8"/>
    <w:rsid w:val="00324560"/>
    <w:rsid w:val="00327E1F"/>
    <w:rsid w:val="0034480C"/>
    <w:rsid w:val="00344FC1"/>
    <w:rsid w:val="00353A9E"/>
    <w:rsid w:val="003554C9"/>
    <w:rsid w:val="00357BF6"/>
    <w:rsid w:val="00364ED3"/>
    <w:rsid w:val="00370656"/>
    <w:rsid w:val="003755FE"/>
    <w:rsid w:val="00376146"/>
    <w:rsid w:val="00377B58"/>
    <w:rsid w:val="00385E24"/>
    <w:rsid w:val="0039137D"/>
    <w:rsid w:val="003917C9"/>
    <w:rsid w:val="003933EE"/>
    <w:rsid w:val="00394144"/>
    <w:rsid w:val="00397380"/>
    <w:rsid w:val="003A10BE"/>
    <w:rsid w:val="003A25F1"/>
    <w:rsid w:val="003A2CF2"/>
    <w:rsid w:val="003B09EB"/>
    <w:rsid w:val="003B0ECE"/>
    <w:rsid w:val="003B217E"/>
    <w:rsid w:val="003C20D5"/>
    <w:rsid w:val="003C38F4"/>
    <w:rsid w:val="003C3AA8"/>
    <w:rsid w:val="003D1FD9"/>
    <w:rsid w:val="003E3820"/>
    <w:rsid w:val="003E71B1"/>
    <w:rsid w:val="003E7E60"/>
    <w:rsid w:val="003F117D"/>
    <w:rsid w:val="003F1CB0"/>
    <w:rsid w:val="003F32AB"/>
    <w:rsid w:val="003F47BF"/>
    <w:rsid w:val="003F579B"/>
    <w:rsid w:val="0040213E"/>
    <w:rsid w:val="00402FB3"/>
    <w:rsid w:val="00405EE5"/>
    <w:rsid w:val="0040687D"/>
    <w:rsid w:val="00415AAD"/>
    <w:rsid w:val="0041658D"/>
    <w:rsid w:val="00417577"/>
    <w:rsid w:val="00430AF5"/>
    <w:rsid w:val="00436F9C"/>
    <w:rsid w:val="00441B66"/>
    <w:rsid w:val="00443F80"/>
    <w:rsid w:val="00451C53"/>
    <w:rsid w:val="00452845"/>
    <w:rsid w:val="0045395F"/>
    <w:rsid w:val="00461F56"/>
    <w:rsid w:val="00465FA6"/>
    <w:rsid w:val="004711DD"/>
    <w:rsid w:val="00475E13"/>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7B86"/>
    <w:rsid w:val="00500993"/>
    <w:rsid w:val="00514EA4"/>
    <w:rsid w:val="00515420"/>
    <w:rsid w:val="00520078"/>
    <w:rsid w:val="005225D3"/>
    <w:rsid w:val="00525B06"/>
    <w:rsid w:val="005372FC"/>
    <w:rsid w:val="00541B1E"/>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4F8C"/>
    <w:rsid w:val="00596D64"/>
    <w:rsid w:val="005A5E03"/>
    <w:rsid w:val="005A7DCA"/>
    <w:rsid w:val="005B10F6"/>
    <w:rsid w:val="005B4EC9"/>
    <w:rsid w:val="005B5B78"/>
    <w:rsid w:val="005C1E3B"/>
    <w:rsid w:val="005C599E"/>
    <w:rsid w:val="005D2B5B"/>
    <w:rsid w:val="005D3091"/>
    <w:rsid w:val="005D4122"/>
    <w:rsid w:val="005D4607"/>
    <w:rsid w:val="005D46AC"/>
    <w:rsid w:val="005F5949"/>
    <w:rsid w:val="00601B95"/>
    <w:rsid w:val="00604E0C"/>
    <w:rsid w:val="006052CA"/>
    <w:rsid w:val="006079CD"/>
    <w:rsid w:val="00611AE1"/>
    <w:rsid w:val="0062162B"/>
    <w:rsid w:val="00622793"/>
    <w:rsid w:val="0063730E"/>
    <w:rsid w:val="006413F1"/>
    <w:rsid w:val="00651226"/>
    <w:rsid w:val="0065219F"/>
    <w:rsid w:val="00654341"/>
    <w:rsid w:val="00655FCB"/>
    <w:rsid w:val="006578E6"/>
    <w:rsid w:val="0066041A"/>
    <w:rsid w:val="00661F34"/>
    <w:rsid w:val="00662195"/>
    <w:rsid w:val="00663EBA"/>
    <w:rsid w:val="00664846"/>
    <w:rsid w:val="006648E6"/>
    <w:rsid w:val="00665D0F"/>
    <w:rsid w:val="0066619F"/>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D3120"/>
    <w:rsid w:val="006E0694"/>
    <w:rsid w:val="006E0BC1"/>
    <w:rsid w:val="006E3F42"/>
    <w:rsid w:val="006E55AA"/>
    <w:rsid w:val="006E7785"/>
    <w:rsid w:val="006F18F4"/>
    <w:rsid w:val="006F4A6F"/>
    <w:rsid w:val="00705DE0"/>
    <w:rsid w:val="007210AD"/>
    <w:rsid w:val="00725C0C"/>
    <w:rsid w:val="0073004A"/>
    <w:rsid w:val="00731B41"/>
    <w:rsid w:val="0073502D"/>
    <w:rsid w:val="00735BCF"/>
    <w:rsid w:val="0073687F"/>
    <w:rsid w:val="00740CD6"/>
    <w:rsid w:val="007428A3"/>
    <w:rsid w:val="00747510"/>
    <w:rsid w:val="007524C0"/>
    <w:rsid w:val="007544EB"/>
    <w:rsid w:val="007611F3"/>
    <w:rsid w:val="00766B14"/>
    <w:rsid w:val="00767B5F"/>
    <w:rsid w:val="00773264"/>
    <w:rsid w:val="007778DF"/>
    <w:rsid w:val="007843D9"/>
    <w:rsid w:val="00786B56"/>
    <w:rsid w:val="00793A74"/>
    <w:rsid w:val="007A7006"/>
    <w:rsid w:val="007B282F"/>
    <w:rsid w:val="007B3833"/>
    <w:rsid w:val="007B6240"/>
    <w:rsid w:val="007C5450"/>
    <w:rsid w:val="007C62B7"/>
    <w:rsid w:val="007C7D80"/>
    <w:rsid w:val="007D094C"/>
    <w:rsid w:val="007D6AA1"/>
    <w:rsid w:val="007E280A"/>
    <w:rsid w:val="007E74D3"/>
    <w:rsid w:val="007F2AA5"/>
    <w:rsid w:val="007F3E98"/>
    <w:rsid w:val="007F465B"/>
    <w:rsid w:val="007F46B5"/>
    <w:rsid w:val="00805754"/>
    <w:rsid w:val="00811B03"/>
    <w:rsid w:val="00812933"/>
    <w:rsid w:val="00812CAD"/>
    <w:rsid w:val="00813205"/>
    <w:rsid w:val="0081402F"/>
    <w:rsid w:val="00816D12"/>
    <w:rsid w:val="00817313"/>
    <w:rsid w:val="008210D5"/>
    <w:rsid w:val="00827A6D"/>
    <w:rsid w:val="00831789"/>
    <w:rsid w:val="008344DF"/>
    <w:rsid w:val="00845BD3"/>
    <w:rsid w:val="0084614F"/>
    <w:rsid w:val="00853E1A"/>
    <w:rsid w:val="00856003"/>
    <w:rsid w:val="00860216"/>
    <w:rsid w:val="00860689"/>
    <w:rsid w:val="008660A3"/>
    <w:rsid w:val="00867203"/>
    <w:rsid w:val="0089194C"/>
    <w:rsid w:val="008B57F4"/>
    <w:rsid w:val="008B5FC4"/>
    <w:rsid w:val="008C2065"/>
    <w:rsid w:val="008C3ED8"/>
    <w:rsid w:val="008C4F26"/>
    <w:rsid w:val="008C5349"/>
    <w:rsid w:val="008D049A"/>
    <w:rsid w:val="008D0EB8"/>
    <w:rsid w:val="008D5EF4"/>
    <w:rsid w:val="008D7D88"/>
    <w:rsid w:val="008E40E0"/>
    <w:rsid w:val="008E76ED"/>
    <w:rsid w:val="008F4BDC"/>
    <w:rsid w:val="00902E6B"/>
    <w:rsid w:val="009056B2"/>
    <w:rsid w:val="00910787"/>
    <w:rsid w:val="009144D4"/>
    <w:rsid w:val="00914886"/>
    <w:rsid w:val="00916405"/>
    <w:rsid w:val="00916CBF"/>
    <w:rsid w:val="00917D21"/>
    <w:rsid w:val="0092497A"/>
    <w:rsid w:val="00930ABA"/>
    <w:rsid w:val="0093703A"/>
    <w:rsid w:val="00940336"/>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B2607"/>
    <w:rsid w:val="009C0425"/>
    <w:rsid w:val="009C1173"/>
    <w:rsid w:val="009C1C6A"/>
    <w:rsid w:val="009C276C"/>
    <w:rsid w:val="009C72AE"/>
    <w:rsid w:val="009D123D"/>
    <w:rsid w:val="009D6134"/>
    <w:rsid w:val="009E0ABD"/>
    <w:rsid w:val="009E2EB1"/>
    <w:rsid w:val="009E2EB6"/>
    <w:rsid w:val="009E3373"/>
    <w:rsid w:val="009E7AFA"/>
    <w:rsid w:val="009F5CF7"/>
    <w:rsid w:val="009F74BE"/>
    <w:rsid w:val="00A0315C"/>
    <w:rsid w:val="00A04983"/>
    <w:rsid w:val="00A05E90"/>
    <w:rsid w:val="00A0622D"/>
    <w:rsid w:val="00A06C77"/>
    <w:rsid w:val="00A07B7E"/>
    <w:rsid w:val="00A125A3"/>
    <w:rsid w:val="00A15FF0"/>
    <w:rsid w:val="00A17DF2"/>
    <w:rsid w:val="00A23449"/>
    <w:rsid w:val="00A352C3"/>
    <w:rsid w:val="00A40762"/>
    <w:rsid w:val="00A439BB"/>
    <w:rsid w:val="00A45CC3"/>
    <w:rsid w:val="00A516D9"/>
    <w:rsid w:val="00A5277E"/>
    <w:rsid w:val="00A530F9"/>
    <w:rsid w:val="00A54AEB"/>
    <w:rsid w:val="00A55A56"/>
    <w:rsid w:val="00A55FB6"/>
    <w:rsid w:val="00A5687A"/>
    <w:rsid w:val="00A57759"/>
    <w:rsid w:val="00A60785"/>
    <w:rsid w:val="00A633D6"/>
    <w:rsid w:val="00A7002F"/>
    <w:rsid w:val="00A74B3E"/>
    <w:rsid w:val="00A74C76"/>
    <w:rsid w:val="00A75E88"/>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11545"/>
    <w:rsid w:val="00B143A1"/>
    <w:rsid w:val="00B2019C"/>
    <w:rsid w:val="00B248C2"/>
    <w:rsid w:val="00B30734"/>
    <w:rsid w:val="00B36B63"/>
    <w:rsid w:val="00B37E2A"/>
    <w:rsid w:val="00B4462D"/>
    <w:rsid w:val="00B463B9"/>
    <w:rsid w:val="00B502CE"/>
    <w:rsid w:val="00B54316"/>
    <w:rsid w:val="00B57C76"/>
    <w:rsid w:val="00B62D90"/>
    <w:rsid w:val="00B63FC7"/>
    <w:rsid w:val="00B7023F"/>
    <w:rsid w:val="00B702CA"/>
    <w:rsid w:val="00B73E21"/>
    <w:rsid w:val="00B75C2A"/>
    <w:rsid w:val="00B81074"/>
    <w:rsid w:val="00B849B9"/>
    <w:rsid w:val="00B91596"/>
    <w:rsid w:val="00B945EF"/>
    <w:rsid w:val="00B951C5"/>
    <w:rsid w:val="00B963E7"/>
    <w:rsid w:val="00BA45C9"/>
    <w:rsid w:val="00BA4A2A"/>
    <w:rsid w:val="00BB07F8"/>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5365"/>
    <w:rsid w:val="00C372F2"/>
    <w:rsid w:val="00C374CF"/>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AF1"/>
    <w:rsid w:val="00D542F4"/>
    <w:rsid w:val="00D617F6"/>
    <w:rsid w:val="00D62199"/>
    <w:rsid w:val="00D62A7F"/>
    <w:rsid w:val="00D67DA4"/>
    <w:rsid w:val="00D71412"/>
    <w:rsid w:val="00D725A8"/>
    <w:rsid w:val="00D735F5"/>
    <w:rsid w:val="00D740FD"/>
    <w:rsid w:val="00D80BC6"/>
    <w:rsid w:val="00D83596"/>
    <w:rsid w:val="00DA3437"/>
    <w:rsid w:val="00DA67F4"/>
    <w:rsid w:val="00DA6B00"/>
    <w:rsid w:val="00DB08D9"/>
    <w:rsid w:val="00DB2778"/>
    <w:rsid w:val="00DB7C68"/>
    <w:rsid w:val="00DC3430"/>
    <w:rsid w:val="00DC4A92"/>
    <w:rsid w:val="00DD3D59"/>
    <w:rsid w:val="00DE0262"/>
    <w:rsid w:val="00DE3387"/>
    <w:rsid w:val="00DE4701"/>
    <w:rsid w:val="00DF22BD"/>
    <w:rsid w:val="00DF35D9"/>
    <w:rsid w:val="00DF38BC"/>
    <w:rsid w:val="00DF48E0"/>
    <w:rsid w:val="00E140A0"/>
    <w:rsid w:val="00E1441F"/>
    <w:rsid w:val="00E166A0"/>
    <w:rsid w:val="00E167B6"/>
    <w:rsid w:val="00E226E2"/>
    <w:rsid w:val="00E33729"/>
    <w:rsid w:val="00E41214"/>
    <w:rsid w:val="00E41F27"/>
    <w:rsid w:val="00E4511E"/>
    <w:rsid w:val="00E45766"/>
    <w:rsid w:val="00E46BC7"/>
    <w:rsid w:val="00E4782F"/>
    <w:rsid w:val="00E61BFD"/>
    <w:rsid w:val="00E66BA0"/>
    <w:rsid w:val="00E6739C"/>
    <w:rsid w:val="00E717ED"/>
    <w:rsid w:val="00E71DAF"/>
    <w:rsid w:val="00E90052"/>
    <w:rsid w:val="00E923A9"/>
    <w:rsid w:val="00E92D89"/>
    <w:rsid w:val="00E93CF5"/>
    <w:rsid w:val="00E9534D"/>
    <w:rsid w:val="00E95DE6"/>
    <w:rsid w:val="00E960EC"/>
    <w:rsid w:val="00E96955"/>
    <w:rsid w:val="00E971B9"/>
    <w:rsid w:val="00E97ED5"/>
    <w:rsid w:val="00EB35C3"/>
    <w:rsid w:val="00EC0799"/>
    <w:rsid w:val="00EC086A"/>
    <w:rsid w:val="00EC0B7D"/>
    <w:rsid w:val="00EC27C0"/>
    <w:rsid w:val="00ED0EB6"/>
    <w:rsid w:val="00ED7C13"/>
    <w:rsid w:val="00EE0545"/>
    <w:rsid w:val="00EE1BE8"/>
    <w:rsid w:val="00EE47FA"/>
    <w:rsid w:val="00EE5BBB"/>
    <w:rsid w:val="00EE698D"/>
    <w:rsid w:val="00EF0643"/>
    <w:rsid w:val="00EF15AD"/>
    <w:rsid w:val="00EF5187"/>
    <w:rsid w:val="00EF7929"/>
    <w:rsid w:val="00F05635"/>
    <w:rsid w:val="00F10430"/>
    <w:rsid w:val="00F10F0E"/>
    <w:rsid w:val="00F122BC"/>
    <w:rsid w:val="00F13497"/>
    <w:rsid w:val="00F135DE"/>
    <w:rsid w:val="00F225E9"/>
    <w:rsid w:val="00F30011"/>
    <w:rsid w:val="00F32843"/>
    <w:rsid w:val="00F335CB"/>
    <w:rsid w:val="00F34178"/>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7AA1"/>
    <w:rsid w:val="00FB1363"/>
    <w:rsid w:val="00FB250E"/>
    <w:rsid w:val="00FD0D7E"/>
    <w:rsid w:val="00FD3D94"/>
    <w:rsid w:val="00FD56F2"/>
    <w:rsid w:val="00FD599B"/>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www.auchkomm.com/aktuellepressetexte" TargetMode="External"/><Relationship Id="rId13" Type="http://schemas.openxmlformats.org/officeDocument/2006/relationships/hyperlink" Target="mailto:martina.barton@bbg-mbh.com" TargetMode="External"/><Relationship Id="rId14" Type="http://schemas.openxmlformats.org/officeDocument/2006/relationships/hyperlink" Target="http://www.bbg-mbh.com" TargetMode="External"/><Relationship Id="rId15" Type="http://schemas.openxmlformats.org/officeDocument/2006/relationships/hyperlink" Target="mailto:fsa@auchkomm.de" TargetMode="External"/><Relationship Id="rId16" Type="http://schemas.openxmlformats.org/officeDocument/2006/relationships/hyperlink" Target="http://www.auchkomm.de"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4948</Characters>
  <Application>Microsoft Macintosh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5722</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2016-07-14T07:42:00Z</dcterms:created>
  <dcterms:modified xsi:type="dcterms:W3CDTF">2016-07-14T07:42:00Z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